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312" w:rsidRPr="0034527E" w:rsidRDefault="00432037" w:rsidP="0071631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 w:hint="eastAsia"/>
          <w:sz w:val="24"/>
          <w:szCs w:val="24"/>
        </w:rPr>
        <w:t>Hepatitis C Virus and Cytokine Responses</w:t>
      </w:r>
    </w:p>
    <w:bookmarkEnd w:id="0"/>
    <w:p w:rsidR="00716312" w:rsidRPr="0034527E" w:rsidRDefault="00716312" w:rsidP="007163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6312" w:rsidRPr="0034527E" w:rsidRDefault="00716312" w:rsidP="00716312">
      <w:pPr>
        <w:jc w:val="center"/>
        <w:rPr>
          <w:rFonts w:ascii="Times New Roman" w:hAnsi="Times New Roman" w:cs="Times New Roman"/>
          <w:sz w:val="24"/>
          <w:szCs w:val="24"/>
        </w:rPr>
      </w:pPr>
      <w:r w:rsidRPr="0034527E">
        <w:rPr>
          <w:rFonts w:ascii="Times New Roman" w:hAnsi="Times New Roman" w:cs="Times New Roman"/>
          <w:sz w:val="24"/>
          <w:szCs w:val="24"/>
        </w:rPr>
        <w:t>Eui-Cheol Shin</w:t>
      </w:r>
    </w:p>
    <w:p w:rsidR="00716312" w:rsidRPr="0034527E" w:rsidRDefault="00716312" w:rsidP="00716312">
      <w:pPr>
        <w:jc w:val="center"/>
        <w:rPr>
          <w:rFonts w:ascii="Times New Roman" w:hAnsi="Times New Roman" w:cs="Times New Roman"/>
          <w:sz w:val="24"/>
          <w:szCs w:val="24"/>
        </w:rPr>
      </w:pPr>
      <w:r w:rsidRPr="0034527E">
        <w:rPr>
          <w:rFonts w:ascii="Times New Roman" w:hAnsi="Times New Roman" w:cs="Times New Roman"/>
          <w:sz w:val="24"/>
          <w:szCs w:val="24"/>
        </w:rPr>
        <w:t>Laboratory of Immunology and Infectious Diseases,</w:t>
      </w:r>
    </w:p>
    <w:p w:rsidR="00716312" w:rsidRPr="0034527E" w:rsidRDefault="00716312" w:rsidP="00716312">
      <w:pPr>
        <w:jc w:val="center"/>
        <w:rPr>
          <w:rFonts w:ascii="Times New Roman" w:hAnsi="Times New Roman" w:cs="Times New Roman"/>
          <w:sz w:val="24"/>
          <w:szCs w:val="24"/>
        </w:rPr>
      </w:pPr>
      <w:r w:rsidRPr="0034527E">
        <w:rPr>
          <w:rFonts w:ascii="Times New Roman" w:hAnsi="Times New Roman" w:cs="Times New Roman"/>
          <w:sz w:val="24"/>
          <w:szCs w:val="24"/>
        </w:rPr>
        <w:t xml:space="preserve">Graduate School of </w:t>
      </w:r>
      <w:r w:rsidR="00741976" w:rsidRPr="0034527E">
        <w:rPr>
          <w:rFonts w:ascii="Times New Roman" w:hAnsi="Times New Roman" w:cs="Times New Roman"/>
          <w:sz w:val="24"/>
          <w:szCs w:val="24"/>
        </w:rPr>
        <w:t>M</w:t>
      </w:r>
      <w:r w:rsidRPr="0034527E">
        <w:rPr>
          <w:rFonts w:ascii="Times New Roman" w:hAnsi="Times New Roman" w:cs="Times New Roman"/>
          <w:sz w:val="24"/>
          <w:szCs w:val="24"/>
        </w:rPr>
        <w:t>edical Science and Engineering,</w:t>
      </w:r>
    </w:p>
    <w:p w:rsidR="00716312" w:rsidRPr="0034527E" w:rsidRDefault="00716312" w:rsidP="00716312">
      <w:pPr>
        <w:jc w:val="center"/>
        <w:rPr>
          <w:rFonts w:ascii="Times New Roman" w:hAnsi="Times New Roman" w:cs="Times New Roman"/>
          <w:sz w:val="24"/>
          <w:szCs w:val="24"/>
        </w:rPr>
      </w:pPr>
      <w:r w:rsidRPr="0034527E">
        <w:rPr>
          <w:rFonts w:ascii="Times New Roman" w:hAnsi="Times New Roman" w:cs="Times New Roman"/>
          <w:sz w:val="24"/>
          <w:szCs w:val="24"/>
        </w:rPr>
        <w:t xml:space="preserve">KAIST, Daejeon, </w:t>
      </w:r>
      <w:r w:rsidR="00741976" w:rsidRPr="0034527E">
        <w:rPr>
          <w:rFonts w:ascii="Times New Roman" w:hAnsi="Times New Roman" w:cs="Times New Roman"/>
          <w:sz w:val="24"/>
          <w:szCs w:val="24"/>
        </w:rPr>
        <w:t xml:space="preserve">Republic of </w:t>
      </w:r>
      <w:r w:rsidRPr="0034527E">
        <w:rPr>
          <w:rFonts w:ascii="Times New Roman" w:hAnsi="Times New Roman" w:cs="Times New Roman"/>
          <w:sz w:val="24"/>
          <w:szCs w:val="24"/>
        </w:rPr>
        <w:t>Korea</w:t>
      </w:r>
    </w:p>
    <w:p w:rsidR="002F50A9" w:rsidRPr="0034527E" w:rsidRDefault="002F50A9" w:rsidP="001B75D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32037" w:rsidRDefault="00741976" w:rsidP="00432037">
      <w:pPr>
        <w:jc w:val="left"/>
        <w:rPr>
          <w:rFonts w:ascii="Times New Roman" w:hAnsi="Times New Roman" w:cs="Times New Roman"/>
          <w:sz w:val="24"/>
          <w:szCs w:val="24"/>
        </w:rPr>
      </w:pPr>
      <w:r w:rsidRPr="0034527E">
        <w:rPr>
          <w:rFonts w:ascii="Times New Roman" w:hAnsi="Times New Roman" w:cs="Times New Roman"/>
          <w:sz w:val="24"/>
          <w:szCs w:val="24"/>
        </w:rPr>
        <w:t xml:space="preserve"> </w:t>
      </w:r>
      <w:r w:rsidR="00432037">
        <w:rPr>
          <w:rFonts w:ascii="Times New Roman" w:hAnsi="Times New Roman" w:cs="Times New Roman" w:hint="eastAsia"/>
          <w:sz w:val="24"/>
          <w:szCs w:val="24"/>
        </w:rPr>
        <w:t xml:space="preserve">    </w:t>
      </w:r>
      <w:r w:rsidR="00432037" w:rsidRPr="00432037">
        <w:rPr>
          <w:rFonts w:ascii="Times New Roman" w:hAnsi="Times New Roman" w:cs="Times New Roman"/>
          <w:sz w:val="24"/>
          <w:szCs w:val="24"/>
        </w:rPr>
        <w:t>A diverse range of cytokines are produced in response to virus infections, and they induce amplification or transition of further immune responses. Establishment of hepatitis C virus (HCV) cell culture infection system has enabled detailed analysis of HCV in the whole spectra of viral life cycle, virus-host interaction, and antiviral innate immunity. Here, we focused on the modulation of cytokine responses by HCV and its significance.</w:t>
      </w:r>
    </w:p>
    <w:p w:rsidR="00432037" w:rsidRDefault="00432037" w:rsidP="0043203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L</w:t>
      </w:r>
      <w:r w:rsidRPr="00432037">
        <w:rPr>
          <w:rFonts w:ascii="Times New Roman" w:hAnsi="Times New Roman" w:cs="Times New Roman"/>
          <w:sz w:val="24"/>
          <w:szCs w:val="24"/>
        </w:rPr>
        <w:t>iver injury in HCV infection is believed to be caused by host immune responses, not by viral cytopathic effects. TNF-α plays a pivotal role in the inflammatory process of chronic hepatitis C. TNF-α induces cell death that can be ameliorated by NF-κB activation. We studied the regulation of TNF-α signal transduction by HCV using the HCV cell culture infection system, and identified HCV proteins responsible for sensitization to TNF-α-induced cell death. We found that TNF-α-induced cell death significantly increased in HCV-infected cells. HCV infection diminished TNF-α-induced activation of NF-κB pathway and expression of NF-κB-dependent anti-apoptotic proteins, such as Bcl-xL, XIAP, and c-FLIP</w:t>
      </w:r>
      <w:r w:rsidRPr="00432037">
        <w:rPr>
          <w:rFonts w:ascii="Times New Roman" w:hAnsi="Times New Roman" w:cs="Times New Roman"/>
          <w:sz w:val="24"/>
          <w:szCs w:val="24"/>
          <w:vertAlign w:val="subscript"/>
        </w:rPr>
        <w:t>L</w:t>
      </w:r>
      <w:r w:rsidRPr="00432037">
        <w:rPr>
          <w:rFonts w:ascii="Times New Roman" w:hAnsi="Times New Roman" w:cs="Times New Roman"/>
          <w:sz w:val="24"/>
          <w:szCs w:val="24"/>
        </w:rPr>
        <w:t>. Decreased levels of Bcl-xL, XIAP, and c-FLIP mRNA and protein were also observed in livers with chronic hepatitis C. Forced expression of each HCV protein revealed that HCV infection enhances TNF-α-induced cell death by suppressing NF-κB activation through the action of core, NS4B, and NS5B.</w:t>
      </w:r>
    </w:p>
    <w:p w:rsidR="00432037" w:rsidRDefault="00432037" w:rsidP="0043203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</w:t>
      </w:r>
      <w:r w:rsidRPr="00432037">
        <w:rPr>
          <w:rFonts w:ascii="Times New Roman" w:hAnsi="Times New Roman" w:cs="Times New Roman"/>
          <w:sz w:val="24"/>
          <w:szCs w:val="24"/>
        </w:rPr>
        <w:t>Next, we investigated whether HCV infection alters the interferon-induced MHC class I expression using the HCV cell culture infection system. While the baseline levels of MHC class I expression was not changed by HCV infection, type I interferon-induced MHC class I expression was notably attenuated by HCV infection. Interferon-gamma-induced MHC class I expression was also attenuated by HCV infection. In contrast to decrease in the protein expression levels, interferon-induced MHC class I mRNA expression was not suppressed by HCV infection, suggesting that HCV regulates MHC class I expression at translational or post-translational levels. Interestingly, forced expression of each HCV protein did not abrogate the interferon-effect on MHC class I expression. Instead, the replication of HCV was required for the attenuation of interferon-induced MHC class I expression. The attenuated expression of interferon-induced MHC class I was associated with activation of protein kinase R (PKR), and resultant suppression of protein synthesis in HCV-infected cells. Interestingly, the attenuation of interferon-induced MHC class I expression was reversed by silencing PKR in HCV-infected cells, indicating that activation of PKR by the replicating HCV was responsible for the attenuation of interferon-induced MHC class I expression.</w:t>
      </w:r>
    </w:p>
    <w:p w:rsidR="00432037" w:rsidRDefault="00432037" w:rsidP="0043203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</w:t>
      </w:r>
      <w:r w:rsidRPr="00432037">
        <w:rPr>
          <w:rFonts w:ascii="Times New Roman" w:hAnsi="Times New Roman" w:cs="Times New Roman"/>
          <w:sz w:val="24"/>
          <w:szCs w:val="24"/>
        </w:rPr>
        <w:t>Collectively, these findings describe important aspects of the modulation of host cytokine responses by HCV and its consequences on immune evasion, viral persistence, and liver injury.</w:t>
      </w:r>
    </w:p>
    <w:p w:rsidR="00432037" w:rsidRDefault="00432037" w:rsidP="00432037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432037" w:rsidSect="00F7409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2D3" w:rsidRDefault="001222D3" w:rsidP="00741976">
      <w:r>
        <w:separator/>
      </w:r>
    </w:p>
  </w:endnote>
  <w:endnote w:type="continuationSeparator" w:id="0">
    <w:p w:rsidR="001222D3" w:rsidRDefault="001222D3" w:rsidP="0074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2D3" w:rsidRDefault="001222D3" w:rsidP="00741976">
      <w:r>
        <w:separator/>
      </w:r>
    </w:p>
  </w:footnote>
  <w:footnote w:type="continuationSeparator" w:id="0">
    <w:p w:rsidR="001222D3" w:rsidRDefault="001222D3" w:rsidP="00741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43"/>
    <w:rsid w:val="001222D3"/>
    <w:rsid w:val="00166160"/>
    <w:rsid w:val="001B75D5"/>
    <w:rsid w:val="00275685"/>
    <w:rsid w:val="002A0E68"/>
    <w:rsid w:val="002F50A9"/>
    <w:rsid w:val="0034527E"/>
    <w:rsid w:val="00432037"/>
    <w:rsid w:val="0050210C"/>
    <w:rsid w:val="00584AA8"/>
    <w:rsid w:val="005B6470"/>
    <w:rsid w:val="00716312"/>
    <w:rsid w:val="00732343"/>
    <w:rsid w:val="00741976"/>
    <w:rsid w:val="0077162B"/>
    <w:rsid w:val="00790471"/>
    <w:rsid w:val="007B0514"/>
    <w:rsid w:val="00823E94"/>
    <w:rsid w:val="00842AF4"/>
    <w:rsid w:val="00937B87"/>
    <w:rsid w:val="00C9393C"/>
    <w:rsid w:val="00E341B2"/>
    <w:rsid w:val="00EC4683"/>
    <w:rsid w:val="00F37C32"/>
    <w:rsid w:val="00F7409E"/>
    <w:rsid w:val="00FB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72721C-64E2-4F76-9077-0C6F0223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09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741976"/>
  </w:style>
  <w:style w:type="paragraph" w:styleId="a4">
    <w:name w:val="footer"/>
    <w:basedOn w:val="a"/>
    <w:link w:val="Char0"/>
    <w:uiPriority w:val="99"/>
    <w:semiHidden/>
    <w:unhideWhenUsed/>
    <w:rsid w:val="0074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741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Eui-Cheol Shin</dc:creator>
  <cp:lastModifiedBy>이수환</cp:lastModifiedBy>
  <cp:revision>2</cp:revision>
  <dcterms:created xsi:type="dcterms:W3CDTF">2014-10-28T08:23:00Z</dcterms:created>
  <dcterms:modified xsi:type="dcterms:W3CDTF">2014-10-28T08:23:00Z</dcterms:modified>
</cp:coreProperties>
</file>